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Электронная коммерция</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«Электронная коммерция»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«Электронная коммерция».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«Электронная коммерция»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экономические основы ценообразования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подготавливать план закупок, планграфик, вносить в них изменения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размещение в информационно-телекоммуникационной сети "Интернет", публикация в печатных изданиях плана закупок и внесенных в него изменений, публичного размещения плана-графика и внесенных в него изменений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владеть навыками обеспечения подготовки обоснования закупки при формировании плана закупок, разработки плана-графика и осуществле-ния подготовки изменений для внесения в план-график</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«Электронная коммерция» относится к обязательной части, является дисциплиной Блока Б1. «Дисциплины (модули)». Модуль "Основы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регулирование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Планирование и прогнозирование в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Мировые информационные ресурсы</w:t>
            </w:r>
          </w:p>
          <w:p>
            <w:pPr>
              <w:jc w:val="center"/>
              <w:spacing w:after="0" w:line="240" w:lineRule="auto"/>
              <w:rPr>
                <w:sz w:val="22"/>
                <w:szCs w:val="22"/>
              </w:rPr>
            </w:pPr>
            <w:r>
              <w:rPr>
                <w:rFonts w:ascii="Times New Roman" w:hAnsi="Times New Roman" w:cs="Times New Roman"/>
                <w:color w:val="#000000"/>
                <w:sz w:val="22"/>
                <w:szCs w:val="22"/>
              </w:rPr>
              <w:t> Информационный менеджмент</w:t>
            </w:r>
          </w:p>
          <w:p>
            <w:pPr>
              <w:jc w:val="center"/>
              <w:spacing w:after="0" w:line="240" w:lineRule="auto"/>
              <w:rPr>
                <w:sz w:val="22"/>
                <w:szCs w:val="22"/>
              </w:rPr>
            </w:pPr>
            <w:r>
              <w:rPr>
                <w:rFonts w:ascii="Times New Roman" w:hAnsi="Times New Roman" w:cs="Times New Roman"/>
                <w:color w:val="#000000"/>
                <w:sz w:val="22"/>
                <w:szCs w:val="22"/>
              </w:rPr>
              <w:t> Мониторинг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Организация электронных торгов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Роль и место электронной коммерции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Классификаторы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предмет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Стандарты, регламентирующие работу с данными, используемыми для формирования электронных сообщений.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Коммерция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Автоматизированные системы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эффективности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систем, пользователей и объектов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эффективности систем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систем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Платежные системы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электронной коммерции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определения. Предмет электронной коммерции. Электронная Прикладная информатика в экономике и в современном мире. Связ. коммерческой деятельности и ИКТ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Классификаторы информации.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формы информации. Современные форматы. Система электронного обмена данными в управлении, торговле и на транспорте. Формат электронных сообщений.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эффективности электронной коммерции.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эффективности вложений в информационные технологии. категориальный аппарат эффективности электронной коммерции. Варитивность систем исчисления. Формы эффективности.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систем, пользователей и объектов электронной коммерции.</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 характеристика существующих платежных систем. Отечественные и зарубежные платежные системы. Основы взаимодействия и дифференциация. Приоритет отечественного ПО.</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предмет</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возникновения  и этапы развития электронной коммерции. Воздействие развития электронной коммерции на экономику.</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Стандарты, регламентирующие работу с данными, используемыми для формирования электронных сообщений.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Штриховое кодирование. Системы шифрования информации. Алгоритмы и моделирование. Сравнительная характеристика отечественных и зарубежных стандартов.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оценки эффективности систем электронной коммерции.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оценки эффективности системы безопасности электронной коммерции. Банковские системы безопасности. Основные способы предотвращения мошеннических действий на рынке электронных финансовых услуг.</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систем электронной коммерции.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Российские платежные системы. Достоинства и недостатки отечественных платежных систем, перспективы развития в аспекте сочетания с развитием банковских продуктов.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«Электронная коммерция»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https://urait.ru/bcode/399604</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коммерческой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коммерческой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978-5-534-07817-6.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https://urait.ru/bcode/423801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https://urait.ru/bcode/446579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2024-2025_ФГОС3++2024_Бак-ЗФО-ТД(ОиУЗД)(24)_plx_Электронная коммерция</dc:title>
  <dc:creator>FastReport.NET</dc:creator>
</cp:coreProperties>
</file>